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7500" w14:textId="77777777" w:rsidR="007378E3" w:rsidRDefault="007378E3" w:rsidP="001343BD">
      <w:pPr>
        <w:rPr>
          <w:rFonts w:eastAsia="Roboto Medium"/>
        </w:rPr>
      </w:pPr>
    </w:p>
    <w:tbl>
      <w:tblPr>
        <w:tblpPr w:leftFromText="141" w:rightFromText="141" w:vertAnchor="page" w:horzAnchor="margin" w:tblpXSpec="center" w:tblpY="279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2693"/>
        <w:gridCol w:w="889"/>
      </w:tblGrid>
      <w:tr w:rsidR="001343BD" w14:paraId="28ED0E8C" w14:textId="77777777" w:rsidTr="001343BD">
        <w:trPr>
          <w:trHeight w:val="59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66C2" w14:textId="77777777" w:rsidR="001343BD" w:rsidRDefault="001343BD" w:rsidP="001343BD">
            <w:pPr>
              <w:jc w:val="center"/>
              <w:rPr>
                <w:b/>
              </w:rPr>
            </w:pPr>
            <w:r>
              <w:rPr>
                <w:b/>
              </w:rPr>
              <w:t>CADASTRO DE PROFISSIONAL</w:t>
            </w:r>
          </w:p>
        </w:tc>
      </w:tr>
      <w:tr w:rsidR="001343BD" w14:paraId="5D9CFDED" w14:textId="77777777" w:rsidTr="001343BD">
        <w:trPr>
          <w:trHeight w:val="59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42E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 xml:space="preserve">Nome: </w:t>
            </w:r>
          </w:p>
          <w:p w14:paraId="126591F4" w14:textId="77777777" w:rsidR="001343BD" w:rsidRDefault="001343BD" w:rsidP="001343BD">
            <w:pPr>
              <w:rPr>
                <w:b/>
              </w:rPr>
            </w:pPr>
          </w:p>
        </w:tc>
      </w:tr>
      <w:tr w:rsidR="001343BD" w14:paraId="22A8164A" w14:textId="77777777" w:rsidTr="001343BD">
        <w:trPr>
          <w:trHeight w:val="63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774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N° Carteira (CREA/CAU):</w:t>
            </w:r>
          </w:p>
          <w:p w14:paraId="587BBEBB" w14:textId="77777777" w:rsidR="001343BD" w:rsidRDefault="001343BD" w:rsidP="001343BD"/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F3DD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Profissão:</w:t>
            </w:r>
          </w:p>
        </w:tc>
      </w:tr>
      <w:tr w:rsidR="001343BD" w14:paraId="74AB37B8" w14:textId="77777777" w:rsidTr="001343BD">
        <w:trPr>
          <w:trHeight w:val="59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6C8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Instituto de Formação:</w:t>
            </w:r>
          </w:p>
          <w:p w14:paraId="37814E97" w14:textId="77777777" w:rsidR="001343BD" w:rsidRDefault="001343BD" w:rsidP="001343BD"/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B8B7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Ano de Conclusão:</w:t>
            </w:r>
          </w:p>
        </w:tc>
      </w:tr>
      <w:tr w:rsidR="001343BD" w14:paraId="45AD6FCC" w14:textId="77777777" w:rsidTr="001343BD">
        <w:trPr>
          <w:trHeight w:val="5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5C4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 xml:space="preserve">RG: </w:t>
            </w:r>
          </w:p>
          <w:p w14:paraId="0603DE03" w14:textId="77777777" w:rsidR="001343BD" w:rsidRDefault="001343BD" w:rsidP="001343BD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B97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  <w:p w14:paraId="18574A08" w14:textId="77777777" w:rsidR="001343BD" w:rsidRDefault="001343BD" w:rsidP="001343BD"/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D724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1343BD" w14:paraId="0C5DEC4E" w14:textId="77777777" w:rsidTr="001343BD">
        <w:trPr>
          <w:trHeight w:val="636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B848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lastRenderedPageBreak/>
              <w:t>Data de Nascimento: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D75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Estado Civil:</w:t>
            </w:r>
          </w:p>
          <w:p w14:paraId="048C1067" w14:textId="77777777" w:rsidR="001343BD" w:rsidRDefault="001343BD" w:rsidP="001343BD"/>
        </w:tc>
      </w:tr>
      <w:tr w:rsidR="001343BD" w14:paraId="2834FF3E" w14:textId="77777777" w:rsidTr="001343BD">
        <w:trPr>
          <w:trHeight w:val="98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83F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Cidade:</w:t>
            </w:r>
          </w:p>
          <w:p w14:paraId="3191ED4C" w14:textId="77777777" w:rsidR="001343BD" w:rsidRDefault="001343BD" w:rsidP="001343B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03B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B630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UF:</w:t>
            </w:r>
          </w:p>
        </w:tc>
      </w:tr>
      <w:tr w:rsidR="001343BD" w14:paraId="453E9CA8" w14:textId="77777777" w:rsidTr="001343BD">
        <w:trPr>
          <w:trHeight w:val="98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305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 xml:space="preserve">Rua: </w:t>
            </w:r>
          </w:p>
          <w:p w14:paraId="2DB653F6" w14:textId="77777777" w:rsidR="001343BD" w:rsidRDefault="001343BD" w:rsidP="001343BD"/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C03C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</w:tr>
      <w:tr w:rsidR="001343BD" w14:paraId="132F875F" w14:textId="77777777" w:rsidTr="001343BD">
        <w:trPr>
          <w:trHeight w:val="59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13A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 xml:space="preserve">Contato: </w:t>
            </w:r>
          </w:p>
          <w:p w14:paraId="17F7A988" w14:textId="77777777" w:rsidR="001343BD" w:rsidRDefault="001343BD" w:rsidP="001343BD"/>
        </w:tc>
      </w:tr>
      <w:tr w:rsidR="001343BD" w14:paraId="2C419184" w14:textId="77777777" w:rsidTr="001343BD">
        <w:trPr>
          <w:trHeight w:val="102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D7F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14:paraId="56378DA3" w14:textId="77777777" w:rsidR="001343BD" w:rsidRDefault="001343BD" w:rsidP="001343BD"/>
        </w:tc>
      </w:tr>
      <w:tr w:rsidR="001343BD" w14:paraId="6CA0AF2A" w14:textId="77777777" w:rsidTr="001343BD">
        <w:trPr>
          <w:trHeight w:val="102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C9F" w14:textId="77777777" w:rsidR="001343BD" w:rsidRDefault="001343BD" w:rsidP="001343BD">
            <w:pPr>
              <w:rPr>
                <w:b/>
              </w:rPr>
            </w:pPr>
            <w:r>
              <w:rPr>
                <w:b/>
              </w:rPr>
              <w:t>Obs.:</w:t>
            </w:r>
          </w:p>
          <w:p w14:paraId="1F54CE65" w14:textId="77777777" w:rsidR="001343BD" w:rsidRDefault="001343BD" w:rsidP="001343BD">
            <w:pPr>
              <w:rPr>
                <w:b/>
              </w:rPr>
            </w:pPr>
          </w:p>
          <w:p w14:paraId="137EAB1F" w14:textId="77777777" w:rsidR="001343BD" w:rsidRDefault="001343BD" w:rsidP="001343BD">
            <w:pPr>
              <w:rPr>
                <w:b/>
              </w:rPr>
            </w:pPr>
          </w:p>
          <w:p w14:paraId="7D77811A" w14:textId="77777777" w:rsidR="001343BD" w:rsidRDefault="001343BD" w:rsidP="001343BD">
            <w:pPr>
              <w:rPr>
                <w:b/>
              </w:rPr>
            </w:pPr>
          </w:p>
        </w:tc>
      </w:tr>
    </w:tbl>
    <w:p w14:paraId="401D0FB6" w14:textId="77777777" w:rsidR="001343BD" w:rsidRDefault="001343BD" w:rsidP="001343BD">
      <w:pPr>
        <w:tabs>
          <w:tab w:val="left" w:pos="-426"/>
        </w:tabs>
        <w:rPr>
          <w:b/>
          <w:sz w:val="20"/>
          <w:szCs w:val="20"/>
        </w:rPr>
      </w:pPr>
      <w:r>
        <w:rPr>
          <w:b/>
        </w:rPr>
        <w:t>*Encaminhar cópia da carteirinha do registro profissional</w:t>
      </w:r>
    </w:p>
    <w:p w14:paraId="35F08266" w14:textId="77777777" w:rsidR="001343BD" w:rsidRDefault="001343BD" w:rsidP="001343BD">
      <w:pPr>
        <w:tabs>
          <w:tab w:val="left" w:pos="-426"/>
        </w:tabs>
        <w:rPr>
          <w:b/>
        </w:rPr>
      </w:pPr>
    </w:p>
    <w:p w14:paraId="66C74F41" w14:textId="77777777" w:rsidR="001343BD" w:rsidRDefault="001343BD" w:rsidP="001343BD">
      <w:pPr>
        <w:tabs>
          <w:tab w:val="left" w:pos="-426"/>
        </w:tabs>
        <w:rPr>
          <w:b/>
        </w:rPr>
      </w:pPr>
    </w:p>
    <w:p w14:paraId="481B4395" w14:textId="77777777" w:rsidR="001343BD" w:rsidRDefault="001343BD" w:rsidP="001343BD">
      <w:pPr>
        <w:tabs>
          <w:tab w:val="left" w:pos="-426"/>
        </w:tabs>
        <w:rPr>
          <w:b/>
        </w:rPr>
      </w:pPr>
    </w:p>
    <w:p w14:paraId="1F2B2CDA" w14:textId="77777777" w:rsidR="001343BD" w:rsidRDefault="001343BD" w:rsidP="001343BD">
      <w:pPr>
        <w:tabs>
          <w:tab w:val="left" w:pos="-426"/>
        </w:tabs>
        <w:rPr>
          <w:b/>
        </w:rPr>
      </w:pPr>
    </w:p>
    <w:p w14:paraId="6BDEE03E" w14:textId="77777777" w:rsidR="001343BD" w:rsidRDefault="001343BD" w:rsidP="001343BD">
      <w:pPr>
        <w:tabs>
          <w:tab w:val="left" w:pos="-426"/>
        </w:tabs>
        <w:rPr>
          <w:b/>
        </w:rPr>
      </w:pPr>
    </w:p>
    <w:p w14:paraId="07386668" w14:textId="77777777" w:rsidR="001343BD" w:rsidRDefault="001343BD" w:rsidP="001343BD">
      <w:pPr>
        <w:tabs>
          <w:tab w:val="left" w:pos="-426"/>
        </w:tabs>
        <w:rPr>
          <w:b/>
        </w:rPr>
      </w:pPr>
      <w:r>
        <w:rPr>
          <w:b/>
        </w:rPr>
        <w:t>_________________________                     _____________________________</w:t>
      </w:r>
    </w:p>
    <w:p w14:paraId="678EF543" w14:textId="1DAFFB35" w:rsidR="001343BD" w:rsidRDefault="001343BD" w:rsidP="001343BD">
      <w:pPr>
        <w:tabs>
          <w:tab w:val="left" w:pos="-426"/>
        </w:tabs>
        <w:rPr>
          <w:b/>
        </w:rPr>
      </w:pPr>
      <w:r>
        <w:rPr>
          <w:b/>
        </w:rPr>
        <w:t xml:space="preserve">Requerente                                                      Secretário Municipal de Obras        </w:t>
      </w:r>
    </w:p>
    <w:p w14:paraId="7DA983E3" w14:textId="77777777" w:rsidR="001343BD" w:rsidRDefault="001343BD" w:rsidP="001343BD">
      <w:pPr>
        <w:tabs>
          <w:tab w:val="left" w:pos="-426"/>
        </w:tabs>
        <w:rPr>
          <w:b/>
        </w:rPr>
      </w:pPr>
    </w:p>
    <w:p w14:paraId="0325FAEC" w14:textId="77777777" w:rsidR="001343BD" w:rsidRDefault="001343BD" w:rsidP="001343BD">
      <w:pPr>
        <w:tabs>
          <w:tab w:val="left" w:pos="-426"/>
        </w:tabs>
        <w:rPr>
          <w:b/>
        </w:rPr>
      </w:pPr>
    </w:p>
    <w:p w14:paraId="19BD4594" w14:textId="6B359F1D" w:rsidR="001343BD" w:rsidRDefault="001343BD" w:rsidP="001343BD">
      <w:pPr>
        <w:tabs>
          <w:tab w:val="left" w:pos="-426"/>
        </w:tabs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                                                                                                        </w:t>
      </w:r>
    </w:p>
    <w:p w14:paraId="0D22EF2C" w14:textId="77777777" w:rsidR="001343BD" w:rsidRDefault="001343BD" w:rsidP="001343BD">
      <w:pPr>
        <w:tabs>
          <w:tab w:val="left" w:pos="-426"/>
        </w:tabs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14:paraId="4FBE8C7B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Código de Obras e posturas</w:t>
      </w:r>
    </w:p>
    <w:p w14:paraId="5C2039BA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Lei N° 798/2010, de 07 de Maio de 2010 (pag. 05)</w:t>
      </w:r>
    </w:p>
    <w:p w14:paraId="5B5375C0" w14:textId="77777777" w:rsidR="001343BD" w:rsidRPr="001343BD" w:rsidRDefault="001343BD" w:rsidP="001343BD">
      <w:pPr>
        <w:rPr>
          <w:rFonts w:eastAsia="Roboto Medium"/>
        </w:rPr>
      </w:pPr>
    </w:p>
    <w:p w14:paraId="2BD93725" w14:textId="77777777" w:rsidR="001343BD" w:rsidRPr="001343BD" w:rsidRDefault="001343BD" w:rsidP="001343BD">
      <w:pPr>
        <w:rPr>
          <w:rFonts w:eastAsia="Roboto Medium"/>
        </w:rPr>
      </w:pPr>
    </w:p>
    <w:p w14:paraId="47254B9A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CAPÍTULO III</w:t>
      </w:r>
    </w:p>
    <w:p w14:paraId="7CD21F85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DOS PROFISSIONAIS</w:t>
      </w:r>
    </w:p>
    <w:p w14:paraId="24102396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4º - São considerados habilitados ao exercício da profissão aqueles que satisfizerem as disposições da legislação profissional vigente.</w:t>
      </w:r>
    </w:p>
    <w:p w14:paraId="1A31E51F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§ 1º - Para os efeitos desta Lei, as firmas e os profissionais legalmente habilitados deverão requerer suas matrículas na Prefeitura, mediante juntada de certidão de registro profissional, do Conselho Regional de Engenharia, Arquitetura e Agronomia ou apresentação da Carteira Profissional.</w:t>
      </w:r>
    </w:p>
    <w:p w14:paraId="072F8F83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lastRenderedPageBreak/>
        <w:t>§ 2º - Somente profissionais habilitados poderão assinar como responsáveis qualquer projeto, especificação, cálculo e construção a ser submetido à Prefeitura.</w:t>
      </w:r>
    </w:p>
    <w:p w14:paraId="46A13F60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5º - Para o efeito de registro de suas atribuições perante a Prefeitura, ficam os profissionais subdivididos em três grupos, a saber:</w:t>
      </w:r>
    </w:p>
    <w:p w14:paraId="330914DA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I. Aqueles denominados autores de projetos ou projetistas, responsáveis pela elaboração dos projetos, compreendendo: peças gráficas e memoriais descritivos das obras previstas, especificações sobre materiais e seu emprego, e orientação geral das obras;</w:t>
      </w:r>
    </w:p>
    <w:p w14:paraId="7E71B3E7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II. Aqueles denominados construtores, responsáveis pela execução das obras projetadas, dirigindo efetivamente a execução dos trabalhos em todas as suas fases, desde o início até sua integral conclusão;</w:t>
      </w:r>
    </w:p>
    <w:p w14:paraId="6B0F9469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III. Aqueles denominados calculistas, responsáveis pelos cálculos e memoriais justificativos de resistência e estabilidade das estruturas.</w:t>
      </w:r>
    </w:p>
    <w:p w14:paraId="4FBD64C6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§ 1º - O profissional poderá registrar-se em todos os grupos mencionados nas alíneas “I”, “II” e “III” do “caput” deste artigo, desde que legalmente habilitado.</w:t>
      </w:r>
    </w:p>
    <w:p w14:paraId="2FCFD7AC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§ 2º - Somente o profissional autor do projeto ou responsável pela execução das obras projetadas poderá tratar, junto à Prefeitura, dos assuntos técnicos relacionados com as obras sob a sua responsabilidade.</w:t>
      </w:r>
    </w:p>
    <w:p w14:paraId="5391AFDC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6º - Os autores de projetos submetidos à aprovação da Prefeitura assinaram todos os elementos que o compõem, assumindo sua integral responsabilidade.</w:t>
      </w:r>
    </w:p>
    <w:p w14:paraId="1714649D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Parágrafo Único – A autoria do projeto poderá ser assumida, ao mesmo tempo, por dois ou mais profissionais, que serão solidariamente responsáveis.</w:t>
      </w:r>
    </w:p>
    <w:p w14:paraId="04649EC6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7º - Os profissionais construtores são responsáveis pela fiel execução dos projetos e suas implicações, pelo eventual emprego de material inadequado ou de má qualidade, por incômodos ou prejuízos as edificações vizinhas durante os trabalhos, pelos inconvenientes e riscos decorrentes da guarda inapropriada de materiais, pela deficiente instalação do canteiro de serviço, pela falta de precaução e conseqüentes acidentes que envolvam operários e terceiros, por imperícia, e, ainda, pela inobservância de qualquer das disposições desta Lei e da Legislação de Parcelamento, Uso e Ocupação do Solo.</w:t>
      </w:r>
    </w:p>
    <w:p w14:paraId="232BCD33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8º - Quando o profissional assinar o projeto como autor e construtor, assumirá, simultaneamente, a responsabilidade pela elaboração do projeto, pela sua fiel execução e por toda e qualquer ocorrência no decurso das obras.</w:t>
      </w:r>
    </w:p>
    <w:p w14:paraId="626BEB00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9º - A Prefeitura não assume qualquer responsabilidade técnica perante proprietários, operários ou terceiros ao aprovar um projeto, de modo que a fiscalização por ela exercida não implica em que reconheça responsabilidade por qualquer ocorrência.</w:t>
      </w:r>
    </w:p>
    <w:p w14:paraId="61235828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</w:t>
      </w:r>
      <w:r w:rsidRPr="001343BD">
        <w:rPr>
          <w:rFonts w:eastAsia="Roboto Medium"/>
        </w:rPr>
        <w:tab/>
        <w:t>Vide art. 53</w:t>
      </w:r>
    </w:p>
    <w:p w14:paraId="23F9EBB9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10 - O profissional que vier a substituir outro profissional no tocante a responsabilidade técnica pela autoria de um projeto ou à execução de uma obra deverá apresentar-se ao departamento competente da Prefeitura trazendo cópia aprovado do projeto em questão, ocasião em que assinará tanto esta cópia quanto a que ali se encontrar arquivada.</w:t>
      </w:r>
    </w:p>
    <w:p w14:paraId="45D4CEFB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</w:t>
      </w:r>
      <w:r w:rsidRPr="001343BD">
        <w:rPr>
          <w:rFonts w:eastAsia="Roboto Medium"/>
        </w:rPr>
        <w:tab/>
        <w:t>Vide art. 13</w:t>
      </w:r>
    </w:p>
    <w:p w14:paraId="1015448F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§ 1º - A substituição de profissional de que trata o “caput” deste artigo deverá ser precedida do respectivo pedido por escrito, feito pelo proprietário e assinado pelo responsável técnico, com a anuência do responsável técnico anterior.</w:t>
      </w:r>
    </w:p>
    <w:p w14:paraId="1AF3DF78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lastRenderedPageBreak/>
        <w:t>§ 2º - É dispensada a anuência do responsável técnico anterior, em casos de morte ou abandono da obra por mais de 03 (trinta) dias, sem a indicação de substituto.</w:t>
      </w:r>
    </w:p>
    <w:p w14:paraId="18D0B6F1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11 – Sempre que cessar a sua responsabilidade técnica perante a Prefeitura o profissional deverá solicitar ao órgão Municipal competente, imediatamente, a respectiva baixa, que somente será concedida estando a obra em execução de acordo com o projeto aprovado.</w:t>
      </w:r>
    </w:p>
    <w:p w14:paraId="1A0705CF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12 – Além das penalidades previstas no Código Civil, na legislação profissional específica e das multas e outras penalidades em que incorrerem nos termos desta Lei e da Legislação de Parcelamento, Uso e Ocupação do Solo*, os profissionais responsáveis ficam sujeitos a suspensão pelo órgão competente da Prefeitura, nos seguintes casos:</w:t>
      </w:r>
    </w:p>
    <w:p w14:paraId="1A7689E7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I. Quando edificarem sem projeto aprovado;</w:t>
      </w:r>
    </w:p>
    <w:p w14:paraId="50952321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II. Quando executarem obras em desacordo com o projeto aprovado;</w:t>
      </w:r>
    </w:p>
    <w:p w14:paraId="04719C62" w14:textId="5D2115E9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III. Quando prosseguirem com obra embargada;</w:t>
      </w:r>
    </w:p>
    <w:p w14:paraId="15890497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IV. Quando apresentarem projeto em evidente desacordo com o local ou falsearem medidas, cotas e demais indicações de desenho;</w:t>
      </w:r>
    </w:p>
    <w:p w14:paraId="4481D60B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V. Quando modificarem os projetos aprovados, introduzindo-lhes alterações de qualquer espécie, sem a necessária licença;</w:t>
      </w:r>
    </w:p>
    <w:p w14:paraId="43FD3EE2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VI. Quando, assumindo responsabilidade da execução de qualquer obra, não dirigirem de fato os respectivos serviços;</w:t>
      </w:r>
    </w:p>
    <w:p w14:paraId="65624A9A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VII. Quando revelarem imperícia na execução da obra.</w:t>
      </w:r>
    </w:p>
    <w:p w14:paraId="06D4E25F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§ 1º - Será indeferido o requerimento de qualquer profissional suspenso, em débitos com os cofres municipais ou com obra embargada, visando à aprovação do projeto, bem como ser-lhe-á vedado dirigir obras, ou solicitar “habite-se”.</w:t>
      </w:r>
    </w:p>
    <w:p w14:paraId="2FFD039F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§ 2º - Quando se tratar dos itens “I” e “II” a suspensão perdurará até a regularização da obra perante a Prefeitura.</w:t>
      </w:r>
    </w:p>
    <w:p w14:paraId="1880AB94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§ 3º - Nos demais casos a suspensão se dará conforme o caso, de um a seis meses, a critério da autoridade municipal competente.</w:t>
      </w:r>
    </w:p>
    <w:p w14:paraId="1B4304D1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13 – Por motivo de suspensão do construtor, e facultado ao proprietário da obra embargada concluí- lá, desde que cumpra o projeto aprovado e proceda à substituição do profissional punido, respeitado o disposto no Art. 10 desta Lei.</w:t>
      </w:r>
    </w:p>
    <w:p w14:paraId="751C744E" w14:textId="77777777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Art. 14 – No local da obra, em posição bem visível, deverá ser afixado, enquanto perdurarem os serviços, placa indicando, de forma legível, o nome por extenso e endereço do responsável ou responsáveis pelos projetos, cálculos e construção, categoria profissional e número da respectiva carteira.</w:t>
      </w:r>
    </w:p>
    <w:p w14:paraId="408FA39F" w14:textId="5FA6BEE2" w:rsidR="001343BD" w:rsidRPr="001343BD" w:rsidRDefault="001343BD" w:rsidP="001343BD">
      <w:pPr>
        <w:rPr>
          <w:rFonts w:eastAsia="Roboto Medium"/>
        </w:rPr>
      </w:pPr>
      <w:r w:rsidRPr="001343BD">
        <w:rPr>
          <w:rFonts w:eastAsia="Roboto Medium"/>
        </w:rPr>
        <w:t>Parágrafo Único – Na placa mencionada no “caput” deste artigo ou em outra que será afixada ao lado dela, com dimensões e “lay-out” de acordo com normas adotadas pela Prefeitura, deverá constar a indicação dos números do processo de aprovação do respectivo alvará de construção, assim como as siglas da Prefeitura e do órgão expedidor.</w:t>
      </w:r>
    </w:p>
    <w:sectPr w:rsidR="001343BD" w:rsidRPr="001343BD">
      <w:headerReference w:type="default" r:id="rId8"/>
      <w:footerReference w:type="even" r:id="rId9"/>
      <w:footerReference w:type="default" r:id="rId10"/>
      <w:pgSz w:w="12240" w:h="15840"/>
      <w:pgMar w:top="2552" w:right="1418" w:bottom="1134" w:left="1701" w:header="72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E10B" w14:textId="77777777" w:rsidR="000B719C" w:rsidRDefault="000B719C">
      <w:r>
        <w:separator/>
      </w:r>
    </w:p>
  </w:endnote>
  <w:endnote w:type="continuationSeparator" w:id="0">
    <w:p w14:paraId="53B92DDC" w14:textId="77777777" w:rsidR="000B719C" w:rsidRDefault="000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AD4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6BA008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285B" w14:textId="16712D33" w:rsidR="0023629A" w:rsidRPr="00315C53" w:rsidRDefault="0023629A" w:rsidP="0023629A">
    <w:pPr>
      <w:pStyle w:val="Rodap"/>
      <w:jc w:val="center"/>
      <w:rPr>
        <w:rFonts w:ascii="Arial" w:hAnsi="Arial" w:cs="Arial"/>
      </w:rPr>
    </w:pPr>
    <w:r w:rsidRPr="00315C53">
      <w:rPr>
        <w:rFonts w:ascii="Arial" w:hAnsi="Arial" w:cs="Arial"/>
      </w:rPr>
      <w:t>Rua Arthur Bernardes, 300 –</w:t>
    </w:r>
    <w:r>
      <w:rPr>
        <w:rFonts w:ascii="Arial" w:hAnsi="Arial" w:cs="Arial"/>
      </w:rPr>
      <w:t xml:space="preserve"> Centro – </w:t>
    </w:r>
    <w:r w:rsidRPr="00315C53">
      <w:rPr>
        <w:rFonts w:ascii="Arial" w:hAnsi="Arial" w:cs="Arial"/>
      </w:rPr>
      <w:t>Fone: (67) 3261-1</w:t>
    </w:r>
    <w:r>
      <w:rPr>
        <w:rFonts w:ascii="Arial" w:hAnsi="Arial" w:cs="Arial"/>
      </w:rPr>
      <w:t>425</w:t>
    </w:r>
    <w:r w:rsidRPr="00315C53">
      <w:rPr>
        <w:rFonts w:ascii="Arial" w:hAnsi="Arial" w:cs="Arial"/>
      </w:rPr>
      <w:t>.</w:t>
    </w:r>
  </w:p>
  <w:p w14:paraId="0FF7E4D5" w14:textId="5C03BCDC" w:rsidR="0023629A" w:rsidRDefault="0023629A" w:rsidP="0023629A">
    <w:pPr>
      <w:pStyle w:val="Rodap"/>
      <w:jc w:val="center"/>
      <w:rPr>
        <w:rFonts w:ascii="Arial" w:hAnsi="Arial" w:cs="Arial"/>
      </w:rPr>
    </w:pPr>
    <w:r w:rsidRPr="00315C53">
      <w:rPr>
        <w:rFonts w:ascii="Arial" w:hAnsi="Arial" w:cs="Arial"/>
      </w:rPr>
      <w:t>CEP: 79430-000 - Bandeirantes/MS.</w:t>
    </w:r>
  </w:p>
  <w:p w14:paraId="3375FB07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F550C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3E73D2C" w14:textId="27BA3C77" w:rsidR="002C15B9" w:rsidRDefault="002C15B9" w:rsidP="002C15B9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FA195" w14:textId="77777777" w:rsidR="000B719C" w:rsidRDefault="000B719C">
      <w:r>
        <w:separator/>
      </w:r>
    </w:p>
  </w:footnote>
  <w:footnote w:type="continuationSeparator" w:id="0">
    <w:p w14:paraId="2BF8B475" w14:textId="77777777" w:rsidR="000B719C" w:rsidRDefault="000B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5C23" w14:textId="504FC55E" w:rsidR="002C15B9" w:rsidRPr="0023629A" w:rsidRDefault="00E56EA5" w:rsidP="0023629A">
    <w:pPr>
      <w:pStyle w:val="Cabealho"/>
      <w:rPr>
        <w:rFonts w:ascii="Liberation Serif" w:hAnsi="Liberation Serif" w:cs="Liberation Serif"/>
        <w:b/>
        <w:bCs/>
        <w:color w:val="0000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95694F" wp14:editId="54EE2D61">
          <wp:simplePos x="0" y="0"/>
          <wp:positionH relativeFrom="column">
            <wp:posOffset>158115</wp:posOffset>
          </wp:positionH>
          <wp:positionV relativeFrom="paragraph">
            <wp:posOffset>9525</wp:posOffset>
          </wp:positionV>
          <wp:extent cx="714375" cy="690880"/>
          <wp:effectExtent l="0" t="0" r="0" b="0"/>
          <wp:wrapThrough wrapText="bothSides">
            <wp:wrapPolygon edited="0">
              <wp:start x="0" y="0"/>
              <wp:lineTo x="0" y="20846"/>
              <wp:lineTo x="21312" y="20846"/>
              <wp:lineTo x="21312" y="0"/>
              <wp:lineTo x="0" y="0"/>
            </wp:wrapPolygon>
          </wp:wrapThrough>
          <wp:docPr id="899969697" name="Imagem 2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5B9" w:rsidRPr="0023629A">
      <w:rPr>
        <w:rFonts w:ascii="Liberation Serif" w:hAnsi="Liberation Serif" w:cs="Liberation Serif"/>
        <w:b/>
        <w:bCs/>
        <w:color w:val="000080"/>
        <w:sz w:val="24"/>
        <w:szCs w:val="24"/>
      </w:rPr>
      <w:t>PREFEITURA MUNICIPAL DE BANDEIRANTES</w:t>
    </w:r>
  </w:p>
  <w:p w14:paraId="7CFD920A" w14:textId="77777777" w:rsidR="002C15B9" w:rsidRPr="0023629A" w:rsidRDefault="002C15B9" w:rsidP="0023629A">
    <w:pPr>
      <w:rPr>
        <w:rFonts w:ascii="Liberation Serif" w:hAnsi="Liberation Serif" w:cs="Liberation Serif"/>
        <w:b/>
        <w:bCs/>
        <w:color w:val="000080"/>
      </w:rPr>
    </w:pPr>
    <w:r w:rsidRPr="0023629A">
      <w:rPr>
        <w:rFonts w:ascii="Liberation Serif" w:hAnsi="Liberation Serif" w:cs="Liberation Serif"/>
        <w:b/>
        <w:bCs/>
        <w:color w:val="000080"/>
      </w:rPr>
      <w:t>ESTADO DE MATO GROSSO DO SUL</w:t>
    </w:r>
  </w:p>
  <w:p w14:paraId="0B72C2AA" w14:textId="1EAFFB87" w:rsidR="00B30FC7" w:rsidRDefault="00FE6B9B" w:rsidP="0023629A">
    <w:pPr>
      <w:rPr>
        <w:rFonts w:ascii="Liberation Serif" w:hAnsi="Liberation Serif" w:cs="Liberation Serif"/>
        <w:b/>
        <w:bCs/>
        <w:color w:val="000080"/>
        <w:szCs w:val="28"/>
      </w:rPr>
    </w:pPr>
    <w:r w:rsidRPr="0023629A">
      <w:rPr>
        <w:rFonts w:ascii="Liberation Serif" w:hAnsi="Liberation Serif" w:cs="Liberation Serif"/>
        <w:b/>
        <w:bCs/>
        <w:color w:val="000080"/>
        <w:szCs w:val="28"/>
      </w:rPr>
      <w:t xml:space="preserve">SECRETARIA DE </w:t>
    </w:r>
    <w:r>
      <w:rPr>
        <w:rFonts w:ascii="Liberation Serif" w:hAnsi="Liberation Serif" w:cs="Liberation Serif"/>
        <w:b/>
        <w:bCs/>
        <w:color w:val="000080"/>
        <w:szCs w:val="28"/>
      </w:rPr>
      <w:t>OBRAS GESTÃO URBANA E HABITAÇÃO</w:t>
    </w:r>
    <w:r w:rsidRPr="0023629A">
      <w:rPr>
        <w:rFonts w:ascii="Liberation Serif" w:hAnsi="Liberation Serif" w:cs="Liberation Serif"/>
        <w:b/>
        <w:bCs/>
        <w:color w:val="000080"/>
        <w:szCs w:val="28"/>
      </w:rPr>
      <w:br/>
    </w:r>
    <w:r>
      <w:rPr>
        <w:rFonts w:ascii="Liberation Serif" w:hAnsi="Liberation Serif" w:cs="Liberation Serif"/>
        <w:b/>
        <w:bCs/>
        <w:color w:val="000080"/>
        <w:szCs w:val="28"/>
      </w:rPr>
      <w:t>CNPJ: 03.501.491/0001-42</w:t>
    </w:r>
  </w:p>
  <w:p w14:paraId="5CE6D50A" w14:textId="0EDFB8E0" w:rsidR="00FE6B9B" w:rsidRPr="0023629A" w:rsidRDefault="00FE6B9B" w:rsidP="0023629A">
    <w:pPr>
      <w:rPr>
        <w:rFonts w:ascii="Liberation Serif" w:hAnsi="Liberation Serif" w:cs="Liberation Serif"/>
        <w:szCs w:val="28"/>
        <w:lang w:val="pt-PT"/>
      </w:rPr>
    </w:pPr>
  </w:p>
  <w:p w14:paraId="5932EAD6" w14:textId="69ABA057" w:rsidR="00783ECB" w:rsidRDefault="00E56EA5" w:rsidP="002C1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 w:rsidRPr="008440C9">
      <w:rPr>
        <w:noProof/>
      </w:rPr>
      <w:drawing>
        <wp:inline distT="0" distB="0" distL="0" distR="0" wp14:anchorId="082CF148" wp14:editId="0FEF480C">
          <wp:extent cx="5743575" cy="161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4F99"/>
    <w:multiLevelType w:val="multilevel"/>
    <w:tmpl w:val="E7E61B12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6F2C4C26"/>
    <w:multiLevelType w:val="multilevel"/>
    <w:tmpl w:val="150849F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643243518">
    <w:abstractNumId w:val="0"/>
  </w:num>
  <w:num w:numId="2" w16cid:durableId="127705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A3"/>
    <w:rsid w:val="000B719C"/>
    <w:rsid w:val="001021B1"/>
    <w:rsid w:val="001343BD"/>
    <w:rsid w:val="001F3B39"/>
    <w:rsid w:val="00225C65"/>
    <w:rsid w:val="00235FAB"/>
    <w:rsid w:val="0023629A"/>
    <w:rsid w:val="00276724"/>
    <w:rsid w:val="002C15B9"/>
    <w:rsid w:val="00343F9A"/>
    <w:rsid w:val="003D56F3"/>
    <w:rsid w:val="004B02A3"/>
    <w:rsid w:val="005D25BB"/>
    <w:rsid w:val="006A0C95"/>
    <w:rsid w:val="007378E3"/>
    <w:rsid w:val="00753E21"/>
    <w:rsid w:val="007574C4"/>
    <w:rsid w:val="00783ECB"/>
    <w:rsid w:val="00791E5D"/>
    <w:rsid w:val="008461C6"/>
    <w:rsid w:val="00896D50"/>
    <w:rsid w:val="008C3575"/>
    <w:rsid w:val="009674A4"/>
    <w:rsid w:val="00A349BF"/>
    <w:rsid w:val="00B06EB5"/>
    <w:rsid w:val="00B30FC7"/>
    <w:rsid w:val="00BB09C5"/>
    <w:rsid w:val="00BE010D"/>
    <w:rsid w:val="00BF550C"/>
    <w:rsid w:val="00C435F7"/>
    <w:rsid w:val="00CE5A1B"/>
    <w:rsid w:val="00D24A69"/>
    <w:rsid w:val="00E56EA5"/>
    <w:rsid w:val="00EA20B4"/>
    <w:rsid w:val="00ED68E7"/>
    <w:rsid w:val="00F12A27"/>
    <w:rsid w:val="00F4037F"/>
    <w:rsid w:val="00F40C03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45E00"/>
  <w15:docId w15:val="{55C3721D-7E39-45D3-B42D-19DC50C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C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9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rsid w:val="003107E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107EC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107EC"/>
  </w:style>
  <w:style w:type="paragraph" w:styleId="Corpodetexto">
    <w:name w:val="Body Text"/>
    <w:basedOn w:val="Normal"/>
    <w:link w:val="CorpodetextoChar"/>
    <w:rsid w:val="003107EC"/>
    <w:pPr>
      <w:jc w:val="both"/>
    </w:pPr>
  </w:style>
  <w:style w:type="character" w:customStyle="1" w:styleId="CorpodetextoChar">
    <w:name w:val="Corpo de texto Char"/>
    <w:link w:val="Corpodetexto"/>
    <w:rsid w:val="003107EC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Cabeçalho1"/>
    <w:basedOn w:val="Normal"/>
    <w:link w:val="CabealhoChar"/>
    <w:uiPriority w:val="99"/>
    <w:rsid w:val="003107EC"/>
    <w:pPr>
      <w:tabs>
        <w:tab w:val="center" w:pos="4419"/>
        <w:tab w:val="right" w:pos="8838"/>
      </w:tabs>
      <w:jc w:val="both"/>
    </w:pPr>
    <w:rPr>
      <w:sz w:val="20"/>
      <w:szCs w:val="20"/>
    </w:rPr>
  </w:style>
  <w:style w:type="character" w:customStyle="1" w:styleId="CabealhoChar">
    <w:name w:val="Cabeçalho Char"/>
    <w:aliases w:val="Cabeçalho1 Char"/>
    <w:link w:val="Cabealho"/>
    <w:uiPriority w:val="99"/>
    <w:rsid w:val="003107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4B1062"/>
    <w:rPr>
      <w:i/>
      <w:iCs/>
    </w:rPr>
  </w:style>
  <w:style w:type="paragraph" w:customStyle="1" w:styleId="ui-pdp-family--regular">
    <w:name w:val="ui-pdp-family--regular"/>
    <w:basedOn w:val="Normal"/>
    <w:rsid w:val="00456477"/>
    <w:pPr>
      <w:spacing w:before="100" w:beforeAutospacing="1" w:after="100" w:afterAutospacing="1"/>
    </w:pPr>
  </w:style>
  <w:style w:type="character" w:customStyle="1" w:styleId="ui-pdp-color--black">
    <w:name w:val="ui-pdp-color--black"/>
    <w:basedOn w:val="Fontepargpadro"/>
    <w:rsid w:val="00456477"/>
  </w:style>
  <w:style w:type="character" w:customStyle="1" w:styleId="Ttulo1Char">
    <w:name w:val="Título 1 Char"/>
    <w:link w:val="Ttulo1"/>
    <w:uiPriority w:val="9"/>
    <w:rsid w:val="00792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link w:val="Ttulo3"/>
    <w:uiPriority w:val="9"/>
    <w:semiHidden/>
    <w:rsid w:val="0024171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7436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0CB0"/>
    <w:rPr>
      <w:rFonts w:ascii="Tahoma" w:eastAsia="Times New Roman" w:hAnsi="Tahoma" w:cs="Tahoma"/>
      <w:sz w:val="16"/>
      <w:szCs w:val="16"/>
    </w:rPr>
  </w:style>
  <w:style w:type="table" w:customStyle="1" w:styleId="Tabelacomgrade5">
    <w:name w:val="Tabela com grade5"/>
    <w:basedOn w:val="Tabelanormal"/>
    <w:next w:val="Tabelacomgrade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1AB3"/>
    <w:pPr>
      <w:ind w:left="720"/>
      <w:contextualSpacing/>
    </w:pPr>
  </w:style>
  <w:style w:type="paragraph" w:styleId="SemEspaamento">
    <w:name w:val="No Spacing"/>
    <w:uiPriority w:val="1"/>
    <w:qFormat/>
    <w:rsid w:val="000A6A20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783ECB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43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E4vYGb6y44KAZPCDPyH17TAig==">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Lucas Batista de Barros</cp:lastModifiedBy>
  <cp:revision>2</cp:revision>
  <dcterms:created xsi:type="dcterms:W3CDTF">2023-04-28T20:04:00Z</dcterms:created>
  <dcterms:modified xsi:type="dcterms:W3CDTF">2023-04-28T20:04:00Z</dcterms:modified>
</cp:coreProperties>
</file>